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衡阳县纪委监委机关及派驻机构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选调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计划与职位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</w:t>
      </w:r>
    </w:p>
    <w:tbl>
      <w:tblPr>
        <w:tblStyle w:val="4"/>
        <w:tblW w:w="132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395"/>
        <w:gridCol w:w="1680"/>
        <w:gridCol w:w="840"/>
        <w:gridCol w:w="1200"/>
        <w:gridCol w:w="1770"/>
        <w:gridCol w:w="1767"/>
        <w:gridCol w:w="1137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50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95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16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招聘岗位</w:t>
            </w:r>
          </w:p>
        </w:tc>
        <w:tc>
          <w:tcPr>
            <w:tcW w:w="840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招聘 计划</w:t>
            </w:r>
          </w:p>
        </w:tc>
        <w:tc>
          <w:tcPr>
            <w:tcW w:w="5874" w:type="dxa"/>
            <w:gridSpan w:val="4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665" w:type="dxa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性别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750" w:type="dxa"/>
            <w:vMerge w:val="restart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衡阳县纪委监委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行政编制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文字综合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7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纪检监察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38岁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法律类专业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75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财务审计</w:t>
            </w:r>
          </w:p>
        </w:tc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38岁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财政学、财务管理、金融学、审计学、会计学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3E47"/>
    <w:rsid w:val="23BA3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2021-02-25T07:51:00Z</dcterms:created>
  <dc:creator>静心~勤身</dc:creator>
  <cp:lastModifiedBy>静心~勤身</cp:lastModifiedBy>
  <dcterms:modified xsi:type="dcterms:W3CDTF">2021-02-25T07:53:26Z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